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9C" w:rsidRPr="002C71B1" w:rsidRDefault="005F269C" w:rsidP="005F2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2C71B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Пожарная безопасность складских помещений</w:t>
      </w:r>
    </w:p>
    <w:p w:rsidR="005F269C" w:rsidRDefault="005F269C" w:rsidP="005F2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A39" w:rsidRDefault="00496A39" w:rsidP="005F2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69C" w:rsidRPr="00350FF1" w:rsidRDefault="005F269C" w:rsidP="00496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114935</wp:posOffset>
            </wp:positionV>
            <wp:extent cx="1903730" cy="1413510"/>
            <wp:effectExtent l="19050" t="0" r="1270" b="0"/>
            <wp:wrapTight wrapText="bothSides">
              <wp:wrapPolygon edited="0">
                <wp:start x="-216" y="0"/>
                <wp:lineTo x="-216" y="21251"/>
                <wp:lineTo x="21614" y="21251"/>
                <wp:lineTo x="21614" y="0"/>
                <wp:lineTo x="-216" y="0"/>
              </wp:wrapPolygon>
            </wp:wrapTight>
            <wp:docPr id="4" name="Рисунок 4" descr="\\Server-f\20.унд\ОБМЕН\ШУТОВ\Новая папка\pozharnaia_biezopasnost_skladskikh_pomieshchienii_files\504875106d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-f\20.унд\ОБМЕН\ШУТОВ\Новая папка\pozharnaia_biezopasnost_skladskikh_pomieshchienii_files\504875106dcc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В обеспечении пожарной безопасности складских помещений большую роль играет специализация склада, предназначен он для хранения продовольственных</w:t>
      </w:r>
      <w:r w:rsidR="0083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3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непродовольст</w:t>
      </w:r>
      <w:r w:rsidR="00B23C91">
        <w:rPr>
          <w:rFonts w:ascii="Times New Roman" w:eastAsia="Times New Roman" w:hAnsi="Times New Roman" w:cs="Times New Roman"/>
          <w:sz w:val="28"/>
          <w:szCs w:val="28"/>
        </w:rPr>
        <w:t>венных товаров, или применяется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для хранения опасных видов грузов: токсичных и легковоспламеняющихся. Именно поэтому на территории любого склада обязательно должны находиться специальные средства предотвращения и тушения пожаров (огнетушители, датчики огня и дыма, пожарные гидранты). Кроме того, важно помнить и знать об условиях, которые помогут снизить риск возникновения чрезвычайной ситуации.</w:t>
      </w:r>
      <w:r w:rsidR="00830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В соответствии со Сводом правил «Определение категорий помещений, зданий и наружных установок по взрывопожарной и пожарной опасности» (СП 12.13130.2009) По взрывопожарной и пожарной опасности помещения подразделяются на категории А, Б, В1—В4, Г и Д, а здания — на категории А, Б, В, Г и Д</w:t>
      </w:r>
      <w:r w:rsidR="002C71B1" w:rsidRPr="00350FF1">
        <w:rPr>
          <w:rFonts w:ascii="Times New Roman" w:eastAsia="Times New Roman" w:hAnsi="Times New Roman" w:cs="Times New Roman"/>
          <w:sz w:val="28"/>
          <w:szCs w:val="28"/>
        </w:rPr>
        <w:t>, согласно таблице 1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69C" w:rsidRPr="00350FF1" w:rsidRDefault="002C71B1" w:rsidP="00350FF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Таблица 1 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8015"/>
      </w:tblGrid>
      <w:tr w:rsidR="005F269C" w:rsidRPr="00350FF1" w:rsidTr="002C71B1">
        <w:trPr>
          <w:cantSplit/>
          <w:trHeight w:val="20"/>
          <w:tblHeader/>
        </w:trPr>
        <w:tc>
          <w:tcPr>
            <w:tcW w:w="1624" w:type="dxa"/>
            <w:tcBorders>
              <w:bottom w:val="double" w:sz="4" w:space="0" w:color="auto"/>
            </w:tcBorders>
            <w:vAlign w:val="center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8015" w:type="dxa"/>
            <w:tcBorders>
              <w:bottom w:val="double" w:sz="4" w:space="0" w:color="auto"/>
            </w:tcBorders>
            <w:vAlign w:val="center"/>
          </w:tcPr>
          <w:p w:rsidR="005F269C" w:rsidRPr="00350FF1" w:rsidRDefault="005F269C" w:rsidP="00350FF1">
            <w:pPr>
              <w:spacing w:before="20"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веществ и материалов, </w:t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находящихся (обращающихся) в помещении</w:t>
            </w:r>
          </w:p>
        </w:tc>
      </w:tr>
      <w:tr w:rsidR="005F269C" w:rsidRPr="00350FF1" w:rsidTr="002C71B1">
        <w:trPr>
          <w:cantSplit/>
          <w:trHeight w:val="20"/>
        </w:trPr>
        <w:tc>
          <w:tcPr>
            <w:tcW w:w="1624" w:type="dxa"/>
            <w:tcBorders>
              <w:top w:val="double" w:sz="4" w:space="0" w:color="auto"/>
            </w:tcBorders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повышенная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взрывопожаро</w:t>
            </w:r>
            <w:proofErr w:type="spellEnd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-опасность</w:t>
            </w:r>
          </w:p>
        </w:tc>
        <w:tc>
          <w:tcPr>
            <w:tcW w:w="8015" w:type="dxa"/>
            <w:tcBorders>
              <w:top w:val="double" w:sz="4" w:space="0" w:color="auto"/>
            </w:tcBorders>
          </w:tcPr>
          <w:p w:rsidR="005F269C" w:rsidRPr="00350FF1" w:rsidRDefault="005F269C" w:rsidP="00350FF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Горючие газы, легковоспламеняющиеся жидкости с температурой вспышки не более 28 </w:t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 таком количестве, что могут образовывать взрывоопасные </w:t>
            </w: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парогазовоздушные</w:t>
            </w:r>
            <w:proofErr w:type="spellEnd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смеси, при воспламенении которых развивается расчетное избыточное давление взрыва в помещении, превышающее 5 кПа, и (или) вещества и материалы, способные взрываться и гореть при взаимодействии с водой, кислородом воздуха или друг с другом, в таком количестве, что расчетное избыточное давление взрыва в помещении превышает 5 кПа</w:t>
            </w:r>
          </w:p>
        </w:tc>
      </w:tr>
      <w:tr w:rsidR="005F269C" w:rsidRPr="00350FF1" w:rsidTr="002C71B1">
        <w:trPr>
          <w:cantSplit/>
          <w:trHeight w:val="20"/>
        </w:trPr>
        <w:tc>
          <w:tcPr>
            <w:tcW w:w="1624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взрывопожаро</w:t>
            </w:r>
            <w:proofErr w:type="spellEnd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-опасность</w:t>
            </w:r>
          </w:p>
        </w:tc>
        <w:tc>
          <w:tcPr>
            <w:tcW w:w="8015" w:type="dxa"/>
          </w:tcPr>
          <w:p w:rsidR="005F269C" w:rsidRPr="00350FF1" w:rsidRDefault="005F269C" w:rsidP="00350FF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Горючие пыли или волокна, легковоспламеняющиеся жидкости с температурой вспышки более 28 </w:t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0"/>
            </w: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С, горючие жидкости в таком количестве, что могут образовывать взрывоопасные пылевоздушные или паровоздушные смеси, при воспламенении которых развивается расчетное избыточное давление взрыва в помещении, превышающее 5 кПа</w:t>
            </w:r>
          </w:p>
        </w:tc>
      </w:tr>
      <w:tr w:rsidR="005F269C" w:rsidRPr="00350FF1" w:rsidTr="002C71B1">
        <w:trPr>
          <w:cantSplit/>
          <w:trHeight w:val="20"/>
        </w:trPr>
        <w:tc>
          <w:tcPr>
            <w:tcW w:w="1624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В1—В4 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пожароопасность</w:t>
            </w:r>
            <w:proofErr w:type="spellEnd"/>
          </w:p>
        </w:tc>
        <w:tc>
          <w:tcPr>
            <w:tcW w:w="8015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и </w:t>
            </w: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трудногорючие</w:t>
            </w:r>
            <w:proofErr w:type="spellEnd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жидкости, твердые горючие и </w:t>
            </w: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трудногорючие</w:t>
            </w:r>
            <w:proofErr w:type="spellEnd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вещества и материалы (в том числе пыли и волокна), вещества и материалы, способные при взаимодействии с водой, кислородом воздуха или друг с другом только гореть, при условии, что помещения, в которых они находятся (обращаются), не относятся к категории А или Б</w:t>
            </w:r>
          </w:p>
        </w:tc>
      </w:tr>
      <w:tr w:rsidR="005F269C" w:rsidRPr="00350FF1" w:rsidTr="002C71B1">
        <w:trPr>
          <w:cantSplit/>
          <w:trHeight w:val="20"/>
        </w:trPr>
        <w:tc>
          <w:tcPr>
            <w:tcW w:w="1624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умеренная 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пожароопасность</w:t>
            </w:r>
            <w:proofErr w:type="spellEnd"/>
          </w:p>
        </w:tc>
        <w:tc>
          <w:tcPr>
            <w:tcW w:w="8015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Негорючие вещества и материалы в горячем, раскаленном или расплавленном состоянии, процесс обработки которых сопровождается выделением лучистого тепла, искр и пламени, и (или) горючие газы, жидкости и твердые вещества, которые сжигаются или утилизируются в качестве топлива</w:t>
            </w:r>
          </w:p>
        </w:tc>
      </w:tr>
      <w:tr w:rsidR="005F269C" w:rsidRPr="00350FF1" w:rsidTr="002C71B1">
        <w:trPr>
          <w:cantSplit/>
          <w:trHeight w:val="20"/>
        </w:trPr>
        <w:tc>
          <w:tcPr>
            <w:tcW w:w="1624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пониженная </w:t>
            </w:r>
          </w:p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пожароопасность</w:t>
            </w:r>
            <w:proofErr w:type="spellEnd"/>
          </w:p>
        </w:tc>
        <w:tc>
          <w:tcPr>
            <w:tcW w:w="8015" w:type="dxa"/>
          </w:tcPr>
          <w:p w:rsidR="005F269C" w:rsidRPr="00350FF1" w:rsidRDefault="005F269C" w:rsidP="00350FF1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FF1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Негорючие вещества и материалы в холодном состоянии</w:t>
            </w:r>
          </w:p>
        </w:tc>
      </w:tr>
    </w:tbl>
    <w:p w:rsidR="00496A39" w:rsidRDefault="00496A39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69C" w:rsidRPr="00350FF1" w:rsidRDefault="005F269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Кроме того, складские помещения общего назначения подразделяются на открытые (площадки, платформы), полузакрытые (навесы) и закрытые (отапливаемые и неотапливаемые). Основным типом складских помещений являются закрытые склады. Для определени</w:t>
      </w:r>
      <w:r w:rsidR="008304A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допустимости хранения в них тех или иных веществ и материальных ценностей должна учитываться степень огнестойкости, а также классы конструктивной и функциональной пожарной опасности. Степень огнестойкости здания определяется огнестойкостью его строительных конструкций, класс конструктивной пожарной опасности здания определяется степенью участия строительных конструкций в развитии пожара и образовании его опасных факторов, а класс функциональной пожарной опасности здания и его частей выявляется их назначением и особенностями используемых технологических процессов.</w:t>
      </w:r>
    </w:p>
    <w:p w:rsidR="005F269C" w:rsidRPr="00350FF1" w:rsidRDefault="005F269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22.07.2008 года №123-ФЗ «Технический регламент о требованиях пожарной безопасности» </w:t>
      </w:r>
      <w:r w:rsidR="000B3D29" w:rsidRPr="00350FF1">
        <w:rPr>
          <w:rFonts w:ascii="Times New Roman" w:eastAsia="Times New Roman" w:hAnsi="Times New Roman" w:cs="Times New Roman"/>
          <w:sz w:val="28"/>
          <w:szCs w:val="28"/>
        </w:rPr>
        <w:t xml:space="preserve">(далее – Технический регламент)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определяет степени огнестойкости зданий – I, II, III, IV, </w:t>
      </w:r>
      <w:r w:rsidRPr="00350FF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четыре класса конструктивной пожарной опасности – С0, С1, С2 и С3 (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непожароопасные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малопожароопасные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>, умеренно пожароопасные, пожароопасные). По функциональной пожарной опасности здания подразделяются на пять классов Ф</w:t>
      </w:r>
      <w:proofErr w:type="gramStart"/>
      <w:r w:rsidRPr="00350FF1">
        <w:rPr>
          <w:rFonts w:ascii="Times New Roman" w:eastAsia="Times New Roman" w:hAnsi="Times New Roman" w:cs="Times New Roman"/>
          <w:sz w:val="28"/>
          <w:szCs w:val="28"/>
        </w:rPr>
        <w:t>1,Ф</w:t>
      </w:r>
      <w:proofErr w:type="gramEnd"/>
      <w:r w:rsidRPr="00350FF1">
        <w:rPr>
          <w:rFonts w:ascii="Times New Roman" w:eastAsia="Times New Roman" w:hAnsi="Times New Roman" w:cs="Times New Roman"/>
          <w:sz w:val="28"/>
          <w:szCs w:val="28"/>
        </w:rPr>
        <w:t>2,Ф3,Ф4,Ф5 в зависимости от способов их применения и от угрозы для жизни человека. Складские </w:t>
      </w:r>
      <w:r w:rsidRPr="00350FF1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здания (части зданий) относятся к классу Ф5.2.</w:t>
      </w:r>
    </w:p>
    <w:p w:rsidR="005F269C" w:rsidRPr="00350FF1" w:rsidRDefault="005F269C" w:rsidP="00350F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F7DBC" w:rsidRPr="00350FF1" w:rsidRDefault="00350FF1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80010</wp:posOffset>
            </wp:positionV>
            <wp:extent cx="2860040" cy="1764665"/>
            <wp:effectExtent l="0" t="0" r="0" b="0"/>
            <wp:wrapTight wrapText="bothSides">
              <wp:wrapPolygon edited="0">
                <wp:start x="0" y="0"/>
                <wp:lineTo x="0" y="21452"/>
                <wp:lineTo x="21437" y="21452"/>
                <wp:lineTo x="21437" y="0"/>
                <wp:lineTo x="0" y="0"/>
              </wp:wrapPolygon>
            </wp:wrapTight>
            <wp:docPr id="5" name="Рисунок 1" descr="\\Server-f\20.унд\ОБМЕН\ШУТОВ\Новая папка\Пожарная безопасность  Общие требования пожарной безопасности к складским помещениям_files\trebPBESkla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f\20.унд\ОБМЕН\ШУТОВ\Новая папка\Пожарная безопасность  Общие требования пожарной безопасности к складским помещениям_files\trebPBESklad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 xml:space="preserve">Минимальное расстояние между штабелем (стеллажом) и стеной (колонной, выступающей </w:t>
      </w:r>
      <w:proofErr w:type="spellStart"/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>онструкцией</w:t>
      </w:r>
      <w:proofErr w:type="spellEnd"/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 xml:space="preserve">, приборами отопления) должно быть не менее </w:t>
      </w:r>
      <w:smartTag w:uri="urn:schemas-microsoft-com:office:smarttags" w:element="metricconverter">
        <w:smartTagPr>
          <w:attr w:name="ProductID" w:val="0,7 м"/>
        </w:smartTagPr>
        <w:r w:rsidR="00CF7DBC" w:rsidRPr="00350FF1">
          <w:rPr>
            <w:rFonts w:ascii="Times New Roman" w:eastAsia="Times New Roman" w:hAnsi="Times New Roman" w:cs="Times New Roman"/>
            <w:sz w:val="28"/>
            <w:szCs w:val="28"/>
          </w:rPr>
          <w:t>0,7 м</w:t>
        </w:r>
      </w:smartTag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 xml:space="preserve">, между штабелем (стеллажом) и перекрытием (фермой или стропилами) – </w:t>
      </w:r>
      <w:smartTag w:uri="urn:schemas-microsoft-com:office:smarttags" w:element="metricconverter">
        <w:smartTagPr>
          <w:attr w:name="ProductID" w:val="0,5 м"/>
        </w:smartTagPr>
        <w:r w:rsidR="00CF7DBC" w:rsidRPr="00350FF1">
          <w:rPr>
            <w:rFonts w:ascii="Times New Roman" w:eastAsia="Times New Roman" w:hAnsi="Times New Roman" w:cs="Times New Roman"/>
            <w:sz w:val="28"/>
            <w:szCs w:val="28"/>
          </w:rPr>
          <w:t>0,5 м</w:t>
        </w:r>
      </w:smartTag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 xml:space="preserve">, между штабелем и </w:t>
      </w:r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светильником – </w:t>
      </w:r>
      <w:smartTag w:uri="urn:schemas-microsoft-com:office:smarttags" w:element="metricconverter">
        <w:smartTagPr>
          <w:attr w:name="ProductID" w:val="0,5 м"/>
        </w:smartTagPr>
        <w:r w:rsidR="00CF7DBC" w:rsidRPr="00350FF1">
          <w:rPr>
            <w:rFonts w:ascii="Times New Roman" w:eastAsia="Times New Roman" w:hAnsi="Times New Roman" w:cs="Times New Roman"/>
            <w:sz w:val="28"/>
            <w:szCs w:val="28"/>
          </w:rPr>
          <w:t>0,5 м</w:t>
        </w:r>
      </w:smartTag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 xml:space="preserve">, между светильником и сгораемой конструкцией – </w:t>
      </w:r>
      <w:smartTag w:uri="urn:schemas-microsoft-com:office:smarttags" w:element="metricconverter">
        <w:smartTagPr>
          <w:attr w:name="ProductID" w:val="0,2 м"/>
        </w:smartTagPr>
        <w:r w:rsidR="00CF7DBC" w:rsidRPr="00350FF1">
          <w:rPr>
            <w:rFonts w:ascii="Times New Roman" w:eastAsia="Times New Roman" w:hAnsi="Times New Roman" w:cs="Times New Roman"/>
            <w:sz w:val="28"/>
            <w:szCs w:val="28"/>
          </w:rPr>
          <w:t>0,2 м</w:t>
        </w:r>
      </w:smartTag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В безсекционных складах или секциях шириной до </w:t>
      </w:r>
      <w:smartTag w:uri="urn:schemas-microsoft-com:office:smarttags" w:element="metricconverter">
        <w:smartTagPr>
          <w:attr w:name="ProductID" w:val="30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30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и площадью не более </w:t>
      </w:r>
      <w:smartTag w:uri="urn:schemas-microsoft-com:office:smarttags" w:element="metricconverter">
        <w:smartTagPr>
          <w:attr w:name="ProductID" w:val="700 м2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700 м2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против эвакуационных выходов (дверных проемов) должен быть оставлен проход шириной не менее </w:t>
      </w:r>
      <w:smartTag w:uri="urn:schemas-microsoft-com:office:smarttags" w:element="metricconverter">
        <w:smartTagPr>
          <w:attr w:name="ProductID" w:val="1,5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1,5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. В складах площадью более </w:t>
      </w:r>
      <w:smartTag w:uri="urn:schemas-microsoft-com:office:smarttags" w:element="metricconverter">
        <w:smartTagPr>
          <w:attr w:name="ProductID" w:val="700 м2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700 м2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кроме этого должен быть оставлен проход шириной не менее </w:t>
      </w:r>
      <w:smartTag w:uri="urn:schemas-microsoft-com:office:smarttags" w:element="metricconverter">
        <w:smartTagPr>
          <w:attr w:name="ProductID" w:val="1,5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1,5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вдоль помещения склада. На полу склада четкими линиями выделяют площадки для складирования материалов и товаров с учетом продольных и поперечных проходов, эвакуационных выходов и доступов к средствам пожаротушения. Не допускается размещать продольные и поперечные проходы с расположением на них колонн склада. Запрещается использовать проходы и разрывы между штабелями даже для временного размещения грузов, инвентаря и прокладочного материала.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Разрывы между штабелями или стеллажами определяются соответствующими технологическими инструкциями. Например, при размещении автошин на стеллажах складов продольный проход должен быть не менее </w:t>
      </w:r>
      <w:smartTag w:uri="urn:schemas-microsoft-com:office:smarttags" w:element="metricconverter">
        <w:smartTagPr>
          <w:attr w:name="ProductID" w:val="1,2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1,2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, а поперечные проходы против эвакуационных дверей – не менее </w:t>
      </w:r>
      <w:smartTag w:uri="urn:schemas-microsoft-com:office:smarttags" w:element="metricconverter">
        <w:smartTagPr>
          <w:attr w:name="ProductID" w:val="4,5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4,5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. Число поперечных проходов определяют в зависимости от длины склада из расчета через каждые </w:t>
      </w:r>
      <w:smartTag w:uri="urn:schemas-microsoft-com:office:smarttags" w:element="metricconverter">
        <w:smartTagPr>
          <w:attr w:name="ProductID" w:val="25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25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между осями дверных проемов, но не далее </w:t>
      </w:r>
      <w:smartTag w:uri="urn:schemas-microsoft-com:office:smarttags" w:element="metricconverter">
        <w:smartTagPr>
          <w:attr w:name="ProductID" w:val="25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25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от поперечных стен.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Совместное хранение в одной секции (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безсекционном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складе) с каучуком или автошинами других материалов независимо от однородности применяемых огнегасящих средств не допускается.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На складах для хранения хлопка-волокна, шерсти, брезента, мешков продольный проход и проходы против дверей должны быть шириной не менее </w:t>
      </w:r>
      <w:smartTag w:uri="urn:schemas-microsoft-com:office:smarttags" w:element="metricconverter">
        <w:smartTagPr>
          <w:attr w:name="ProductID" w:val="2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2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. По высоте расстояние от верха кип до электросветильников и электропроводки должно быть не менее </w:t>
      </w:r>
      <w:smartTag w:uri="urn:schemas-microsoft-com:office:smarttags" w:element="metricconverter">
        <w:smartTagPr>
          <w:attr w:name="ProductID" w:val="1 м"/>
        </w:smartTagPr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350FF1">
        <w:rPr>
          <w:rFonts w:ascii="Times New Roman" w:eastAsia="Times New Roman" w:hAnsi="Times New Roman" w:cs="Times New Roman"/>
          <w:sz w:val="28"/>
          <w:szCs w:val="28"/>
        </w:rPr>
        <w:t>. Штабеля хлопка в складах (не более шести вагонных партий емкостью не более 300 т) должны быть разделены проходами. В секциях или безсекционных складах, где хранят хлопок-волокно, шерсть, мешки, брезент, не разрешается хранить другие горючие материалы или товары.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Это требование справедливо и для складов (секций), где хранят химически активные металлы, а также металлы или концентраты в сгораемой таре (упаковке).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Для хранения натурального каучука, хлопкового волокна, химически активных металлов используют складские помещения не ниже II степени огнестойкости, для хранения синтетического каучука и автошин – не ниже III степени огнестойкости.</w:t>
      </w:r>
    </w:p>
    <w:p w:rsidR="00CF7DBC" w:rsidRPr="00350FF1" w:rsidRDefault="00F538CC" w:rsidP="00350F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94614" cy="1518597"/>
            <wp:effectExtent l="0" t="0" r="0" b="0"/>
            <wp:docPr id="9" name="Рисунок 4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1B1" w:rsidRPr="00350FF1">
        <w:rPr>
          <w:rFonts w:ascii="Times New Roman" w:eastAsia="Times New Roman" w:hAnsi="Times New Roman" w:cs="Times New Roman"/>
          <w:sz w:val="28"/>
          <w:szCs w:val="28"/>
        </w:rPr>
        <w:tab/>
      </w:r>
      <w:r w:rsidR="002C71B1" w:rsidRPr="00350FF1">
        <w:rPr>
          <w:rFonts w:ascii="Times New Roman" w:eastAsia="Times New Roman" w:hAnsi="Times New Roman" w:cs="Times New Roman"/>
          <w:sz w:val="28"/>
          <w:szCs w:val="28"/>
        </w:rPr>
        <w:tab/>
      </w:r>
      <w:r w:rsidR="002C71B1" w:rsidRPr="00350FF1">
        <w:rPr>
          <w:rFonts w:ascii="Times New Roman" w:eastAsia="Times New Roman" w:hAnsi="Times New Roman" w:cs="Times New Roman"/>
          <w:sz w:val="28"/>
          <w:szCs w:val="28"/>
        </w:rPr>
        <w:tab/>
      </w:r>
      <w:r w:rsidR="002C71B1" w:rsidRPr="00350FF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6770" cy="1520190"/>
            <wp:effectExtent l="19050" t="0" r="0" b="0"/>
            <wp:docPr id="13" name="Рисунок 6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CC" w:rsidRPr="00350FF1" w:rsidRDefault="00F538C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Расстояния между зданиями, сооружениями и строениями (далее - здания) на территории производственных объектов в зависимости от степени огнестойкости, класса конструктивной пожарной опасности и категории по взрывопожарной и пожарной опасности следует принимать не менее указанных в таблице 2.</w:t>
      </w:r>
    </w:p>
    <w:p w:rsidR="00CF7DBC" w:rsidRPr="00350FF1" w:rsidRDefault="00CF7DBC" w:rsidP="00350FF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11"/>
      <w:bookmarkEnd w:id="1"/>
      <w:r w:rsidRPr="00350FF1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800"/>
        <w:gridCol w:w="3240"/>
      </w:tblGrid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   Степень     </w:t>
            </w:r>
            <w:r w:rsidRPr="00350FF1">
              <w:rPr>
                <w:sz w:val="28"/>
                <w:szCs w:val="28"/>
              </w:rPr>
              <w:br/>
              <w:t xml:space="preserve"> огнестойкости  </w:t>
            </w:r>
            <w:r w:rsidRPr="00350FF1">
              <w:rPr>
                <w:sz w:val="28"/>
                <w:szCs w:val="28"/>
              </w:rPr>
              <w:br/>
              <w:t xml:space="preserve">    и класс     </w:t>
            </w:r>
            <w:r w:rsidRPr="00350FF1">
              <w:rPr>
                <w:sz w:val="28"/>
                <w:szCs w:val="28"/>
              </w:rPr>
              <w:br/>
              <w:t xml:space="preserve"> конструктивной </w:t>
            </w:r>
            <w:r w:rsidRPr="00350FF1">
              <w:rPr>
                <w:sz w:val="28"/>
                <w:szCs w:val="28"/>
              </w:rPr>
              <w:br/>
              <w:t xml:space="preserve">    пожарной    </w:t>
            </w:r>
            <w:r w:rsidRPr="00350FF1">
              <w:rPr>
                <w:sz w:val="28"/>
                <w:szCs w:val="28"/>
              </w:rPr>
              <w:br/>
              <w:t xml:space="preserve">   опасности   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             Расстояния между зданиями, м</w:t>
            </w:r>
          </w:p>
        </w:tc>
      </w:tr>
      <w:tr w:rsidR="00CF7DBC" w:rsidRPr="00350FF1" w:rsidTr="00CF7DBC">
        <w:trPr>
          <w:trHeight w:val="1000"/>
          <w:tblCellSpacing w:w="5" w:type="nil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I и II степень </w:t>
            </w:r>
            <w:r w:rsidRPr="00350FF1">
              <w:rPr>
                <w:sz w:val="28"/>
                <w:szCs w:val="28"/>
              </w:rPr>
              <w:br/>
              <w:t xml:space="preserve"> огнестойкости. </w:t>
            </w:r>
            <w:r w:rsidRPr="00350FF1">
              <w:rPr>
                <w:sz w:val="28"/>
                <w:szCs w:val="28"/>
              </w:rPr>
              <w:br/>
              <w:t>III и IV степень</w:t>
            </w:r>
            <w:r w:rsidRPr="00350FF1">
              <w:rPr>
                <w:sz w:val="28"/>
                <w:szCs w:val="28"/>
              </w:rPr>
              <w:br/>
              <w:t xml:space="preserve"> огнестойкости  </w:t>
            </w:r>
            <w:r w:rsidRPr="00350FF1">
              <w:rPr>
                <w:sz w:val="28"/>
                <w:szCs w:val="28"/>
              </w:rPr>
              <w:br/>
              <w:t xml:space="preserve">   класса С0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III степень </w:t>
            </w:r>
            <w:r w:rsidRPr="00350FF1">
              <w:rPr>
                <w:sz w:val="28"/>
                <w:szCs w:val="28"/>
              </w:rPr>
              <w:br/>
              <w:t>огнестойкости</w:t>
            </w:r>
            <w:r w:rsidRPr="00350FF1">
              <w:rPr>
                <w:sz w:val="28"/>
                <w:szCs w:val="28"/>
              </w:rPr>
              <w:br/>
              <w:t xml:space="preserve">  класса С1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>III степень огнестойкости</w:t>
            </w:r>
            <w:r w:rsidRPr="00350FF1">
              <w:rPr>
                <w:sz w:val="28"/>
                <w:szCs w:val="28"/>
              </w:rPr>
              <w:br/>
              <w:t xml:space="preserve">    классов С2 и С3.     </w:t>
            </w:r>
            <w:r w:rsidRPr="00350FF1">
              <w:rPr>
                <w:sz w:val="28"/>
                <w:szCs w:val="28"/>
              </w:rPr>
              <w:br/>
              <w:t xml:space="preserve">IV степень огнестойкости </w:t>
            </w:r>
            <w:r w:rsidRPr="00350FF1">
              <w:rPr>
                <w:sz w:val="28"/>
                <w:szCs w:val="28"/>
              </w:rPr>
              <w:br/>
              <w:t xml:space="preserve">  классов С1, С2 и С3.   </w:t>
            </w:r>
            <w:r w:rsidRPr="00350FF1">
              <w:rPr>
                <w:sz w:val="28"/>
                <w:szCs w:val="28"/>
              </w:rPr>
              <w:br/>
              <w:t xml:space="preserve"> V степень огнестойкости </w:t>
            </w:r>
          </w:p>
        </w:tc>
      </w:tr>
      <w:tr w:rsidR="00CF7DBC" w:rsidRPr="00350FF1" w:rsidTr="00CF7DBC">
        <w:trPr>
          <w:trHeight w:val="1400"/>
          <w:tblCellSpacing w:w="5" w:type="nil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 и II степень  </w:t>
            </w:r>
            <w:r w:rsidRPr="00350FF1">
              <w:rPr>
                <w:sz w:val="28"/>
                <w:szCs w:val="28"/>
              </w:rPr>
              <w:br/>
              <w:t xml:space="preserve">огнестойкости.  </w:t>
            </w:r>
            <w:r w:rsidRPr="00350FF1">
              <w:rPr>
                <w:sz w:val="28"/>
                <w:szCs w:val="28"/>
              </w:rPr>
              <w:br/>
              <w:t>III и IV степень</w:t>
            </w:r>
            <w:r w:rsidRPr="00350FF1">
              <w:rPr>
                <w:sz w:val="28"/>
                <w:szCs w:val="28"/>
              </w:rPr>
              <w:br/>
              <w:t xml:space="preserve">огнестойкости   </w:t>
            </w:r>
            <w:r w:rsidRPr="00350FF1">
              <w:rPr>
                <w:sz w:val="28"/>
                <w:szCs w:val="28"/>
              </w:rPr>
              <w:br/>
              <w:t>класса С0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Не нормируется  </w:t>
            </w:r>
            <w:r w:rsidRPr="00350FF1">
              <w:rPr>
                <w:sz w:val="28"/>
                <w:szCs w:val="28"/>
              </w:rPr>
              <w:br/>
              <w:t xml:space="preserve">для зданий      </w:t>
            </w:r>
            <w:r w:rsidRPr="00350FF1">
              <w:rPr>
                <w:sz w:val="28"/>
                <w:szCs w:val="28"/>
              </w:rPr>
              <w:br/>
              <w:t>категорий Г и Д</w:t>
            </w:r>
            <w:r w:rsidRPr="00350FF1">
              <w:rPr>
                <w:sz w:val="28"/>
                <w:szCs w:val="28"/>
              </w:rPr>
              <w:br/>
              <w:t xml:space="preserve">9 - для зданий  </w:t>
            </w:r>
            <w:r w:rsidRPr="00350FF1">
              <w:rPr>
                <w:sz w:val="28"/>
                <w:szCs w:val="28"/>
              </w:rPr>
              <w:br/>
              <w:t xml:space="preserve">(сооружений)    </w:t>
            </w:r>
            <w:r w:rsidRPr="00350FF1">
              <w:rPr>
                <w:sz w:val="28"/>
                <w:szCs w:val="28"/>
              </w:rPr>
              <w:br/>
              <w:t>категорий А, Б и</w:t>
            </w:r>
            <w:r w:rsidRPr="00350FF1">
              <w:rPr>
                <w:sz w:val="28"/>
                <w:szCs w:val="28"/>
              </w:rPr>
              <w:br/>
              <w:t xml:space="preserve">В (см. прим. 4)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9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                       </w:t>
            </w:r>
          </w:p>
        </w:tc>
      </w:tr>
      <w:tr w:rsidR="00CF7DBC" w:rsidRPr="00350FF1" w:rsidTr="00CF7DBC">
        <w:trPr>
          <w:trHeight w:val="600"/>
          <w:tblCellSpacing w:w="5" w:type="nil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III степень     </w:t>
            </w:r>
            <w:r w:rsidRPr="00350FF1">
              <w:rPr>
                <w:sz w:val="28"/>
                <w:szCs w:val="28"/>
              </w:rPr>
              <w:br/>
              <w:t xml:space="preserve">огнестойкости   </w:t>
            </w:r>
            <w:r w:rsidRPr="00350FF1">
              <w:rPr>
                <w:sz w:val="28"/>
                <w:szCs w:val="28"/>
              </w:rPr>
              <w:br/>
              <w:t>класса С1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9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15                       </w:t>
            </w:r>
          </w:p>
        </w:tc>
      </w:tr>
      <w:tr w:rsidR="00CF7DBC" w:rsidRPr="00350FF1" w:rsidTr="00CF7DBC">
        <w:trPr>
          <w:trHeight w:val="1600"/>
          <w:tblCellSpacing w:w="5" w:type="nil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III степень     </w:t>
            </w:r>
            <w:r w:rsidRPr="00350FF1">
              <w:rPr>
                <w:sz w:val="28"/>
                <w:szCs w:val="28"/>
              </w:rPr>
              <w:br/>
              <w:t xml:space="preserve">огнестойкости   </w:t>
            </w:r>
            <w:r w:rsidRPr="00350FF1">
              <w:rPr>
                <w:sz w:val="28"/>
                <w:szCs w:val="28"/>
              </w:rPr>
              <w:br/>
              <w:t>классов С2 и С3.</w:t>
            </w:r>
            <w:r w:rsidRPr="00350FF1">
              <w:rPr>
                <w:sz w:val="28"/>
                <w:szCs w:val="28"/>
              </w:rPr>
              <w:br/>
              <w:t xml:space="preserve">IV степень      </w:t>
            </w:r>
            <w:r w:rsidRPr="00350FF1">
              <w:rPr>
                <w:sz w:val="28"/>
                <w:szCs w:val="28"/>
              </w:rPr>
              <w:br/>
              <w:t xml:space="preserve">огнестойкости   </w:t>
            </w:r>
            <w:r w:rsidRPr="00350FF1">
              <w:rPr>
                <w:sz w:val="28"/>
                <w:szCs w:val="28"/>
              </w:rPr>
              <w:br/>
              <w:t xml:space="preserve">классов С1, С2  </w:t>
            </w:r>
            <w:r w:rsidRPr="00350FF1">
              <w:rPr>
                <w:sz w:val="28"/>
                <w:szCs w:val="28"/>
              </w:rPr>
              <w:br/>
              <w:t xml:space="preserve">и С3. V степень </w:t>
            </w:r>
            <w:r w:rsidRPr="00350FF1">
              <w:rPr>
                <w:sz w:val="28"/>
                <w:szCs w:val="28"/>
              </w:rPr>
              <w:br/>
              <w:t xml:space="preserve">огнестойкости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15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18                       </w:t>
            </w:r>
          </w:p>
        </w:tc>
      </w:tr>
    </w:tbl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F1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Примечание - Наименьшим расстоянием между зданиями считается расстояние в свету между наружными стенами или конструкциями. При наличии конструкций зданий, выступающих более чем на 1 м и выполненных из материалов группы Г1 - Г4, наименьшим расстоянием считается расстояние между этими конструкциями.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Расстояние между зданиями не нормируется: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а) если сумма площадей полов двух и более зданий III и IV степеней огнестойкости классов С1, С2 и С3 не превышает площадь полов, допускаемую между противопожарными стенами, считая по наиболее пожароопасной категории, низшей степени огнестойкости и низшего класса конструктивной пожарной опасности здания;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б) если стена более высокого или широкого </w:t>
      </w:r>
      <w:proofErr w:type="gramStart"/>
      <w:r w:rsidRPr="00350FF1">
        <w:rPr>
          <w:rFonts w:ascii="Times New Roman" w:eastAsia="Times New Roman" w:hAnsi="Times New Roman" w:cs="Times New Roman"/>
          <w:sz w:val="28"/>
          <w:szCs w:val="28"/>
        </w:rPr>
        <w:t>здания</w:t>
      </w:r>
      <w:proofErr w:type="gram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или сооружения, выходящая в сторону другого здания, является противопожарной 1-го типа;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в)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2-го типа с заполнением проемов 2-го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Указанное расстояние для зданий I, II, а также III и IV степеней огнестойкости класса С0 категорий А, Б и </w:t>
      </w:r>
      <w:proofErr w:type="gramStart"/>
      <w:r w:rsidRPr="00350FF1">
        <w:rPr>
          <w:rFonts w:ascii="Times New Roman" w:eastAsia="Times New Roman" w:hAnsi="Times New Roman" w:cs="Times New Roman"/>
          <w:sz w:val="28"/>
          <w:szCs w:val="28"/>
        </w:rPr>
        <w:t>В уменьшается</w:t>
      </w:r>
      <w:proofErr w:type="gram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с 9 до 6 м при соблюдении одного из следующих условий: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здания оборудуются стационарными автоматическими системами пожаротушения;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удельная пожарная нагрузка в зданиях категории В менее или равна 10 кг на 1 кв. м площади этажа.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Расстояния от закрытых складов легковоспламеняющихся и горючих жидкостей до других зданий и сооружений следует принимать согласно </w:t>
      </w:r>
      <w:hyperlink w:anchor="Par411" w:history="1">
        <w:r w:rsidRPr="00350FF1">
          <w:rPr>
            <w:rFonts w:ascii="Times New Roman" w:eastAsia="Times New Roman" w:hAnsi="Times New Roman" w:cs="Times New Roman"/>
            <w:sz w:val="28"/>
            <w:szCs w:val="28"/>
          </w:rPr>
          <w:t>таблице 2</w:t>
        </w:r>
      </w:hyperlink>
      <w:r w:rsidRPr="00350F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Помещения категорий А и Б следует, если это допускается требованиями технологии, размещать у наружных стен, а в многоэтажных зданиях - на верхних этажах.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В противопожарных преградах, отделяющих помещения категорий А и Б от помещений других категорий, коридоров, лестничных клеток и лифтовых холлов, следует предусматривать тамбур-шлюзы с постоянным подпором воздуха по Своду правил «Отопление, вентиляция, кондиционирование. Противопожарные требования. Устройство общих тамбур-шлюзов для двух помещений и более указанных категорий не допускается» (СП 7.13130.2009).  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Устройство общих тамбур-шлюзов для двух помещений и более указанных категорий не допускается.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При невозможности устройства тамбур-шлюзов в противопожарных преградах, отделяющих помещения категорий А и Б от других помещений, или дверей, ворот, люков и клапанов - в противопожарных преградах, отделяющих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помещения категории В от других помещений, следует предусматривать комплекс мероприятий по ограничению распространения пожара и проникания горючих газов, паров легковоспламеняющихся и горючих жидкостей,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пылей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>, волокон, способных образовывать взрывоопасные концентрации, в смежные этажи и помещения. Эффективность этих мероприятий должна быть обоснована.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проемах противопожарных преград, которые не могут закрываться противопожарными дверями или воротами, для сообщения между смежными помещениями категорий В, Г и Д допускается предусматривать открытые тамбуры, оборудованные установками автоматического пожаротушения. Ограждающие конструкции этих тамбуров должны быть противопожарными.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помещениях класса Ф5.2 категорий А, Б и В1, в которых применяются или хранятся легковоспламеняющиеся жидкости, полы следует выполнять из негорючих материалов или материалов группы горючести Г1.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 проектировании административных и бытовых помещений и зданий высотой до 50 м (включая мансардный этаж) объектов складского назначения следует пользоваться положениями настоящего раздела, представленными ниже.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 проектировании зданий, перестраиваемых в связи с расширением, реконструкцией или техническим перевооружением предприятий, допускаются отступления от требований настоящих норм в части геометрических параметров.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Встроенные помещения следует выполнять, как правило, из легких ограждающих конструкций, в том числе из сборно-разборных, и размещать рассредоточено.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В зданиях IV степени огнестойкости классов С2 и С3 встроенные помещения (за исключением уборных, личной гигиены женщин, ручных ванн, устройств питьевого водоснабжения, умывальных и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полудушей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>) не допускается размещать у наружных стен, на антресолях и технологических площадках.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Высоту встроенных помещений (от пола до потолка) допускается принимать не менее 2,4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Административные и бытовые помещения могут размещаться в пристройках зданий.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Пристройки I и II степеней огнестойкости следует отделять от зданий I и II степеней огнестойкости противопожарными перегородками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Пристройки ниже II степени огнестойкости, а также пристройки к зданиям ниже II степени огнестойкости и пристройки к помещениям и зданиям категорий А и Б следует отделять противопожарными стенами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Пристройки IV степени огнестойкости класса С0 допускается отделять от зданий IV степени огнестойкости классов С0 и С1 противопожарными стенами 2-го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Административные и бытовые помещения могут размещаться во вставках и встройках зданий категорий В, Г и Д: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>- I, II, и III степеней огнестойкости класса пожарной опасности С0;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- IV степени огнестойкости всех классов пожарной опасности.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Вставки следует отделять от помещений противопожарными стенами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Вставки от помещений категорий В, Г, и Д допускается отделять: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зданиях I, II степеней огнестойкости классов С0 и С1, III степени огнестойкости класса С0 противопожарными перегородками 1-го типа;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зданиях III степени огнестойкости класса С1 и IV степени огнестойкости классов С0 и С1 - противопожарными стенами 2-го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Встройки следует принимать с числом этажей не более двух и отделять от помещений противопожарными стенами и перекрытиями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Встройки от помещений категорий В, Г и Д допускается отделять: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зданиях I, II степеней огнестойкости классов С0 и С1, III степени огнестойкости класса С0 - противопожарными перегородками 1-го типа и перекрытиями 2-го типа;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зданиях III степени огнестойкости класса С1 и IV степени огнестойкости классов С0 и С1 - противопожарными стенами 2-го типа и противопожарными перекрытиями 3-го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Суммарная площадь вставок, выделяемых противопожарными перегородками 1-го и противопожарными стенами 2-го типов, а также встроек и складских помещений не должна превышать площади пожарного отсека, установленной в Своде правил «Системы противопожарной защиты. Обеспечение огнестойкости объектов защиты» (СП 2.13130.2012).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Коридоры следует разделять противопожарными перегородками 2-го типа на отсеки протяженностью не более 60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зданиях I и II степеней огнестойкости с числом этажей не более трех главные лестницы допускается проектировать открытыми на всю высоту здания при условии размещения остальных (не менее двух) лестниц в обычных лестничных клетках 1-го типа. При этом вестибюли и поэтажные холлы, в которых размещены открытые лестницы, должны быть отделены от смежных помещений и коридоров противопожарными перегородками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Облицовку и отделку поверхностей стен, перегородок и потолков залов более чем на 75 мест (кроме залов в зданиях V степени огнестойкости) следует предусматривать из материалов групп горючести не ниже Г2.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Степень огнестойкости, класс конструктивной пожарной опасности, высоту зданий и площадь этажа в пределах пожарного отсека следует принимать по СП 2.13130.2012, за исключением специально оговоренных случаев.</w:t>
      </w:r>
    </w:p>
    <w:p w:rsidR="00CF7DBC" w:rsidRPr="00350FF1" w:rsidRDefault="00350FF1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135890</wp:posOffset>
            </wp:positionV>
            <wp:extent cx="2308860" cy="1732915"/>
            <wp:effectExtent l="19050" t="0" r="0" b="0"/>
            <wp:wrapTight wrapText="bothSides">
              <wp:wrapPolygon edited="0">
                <wp:start x="-178" y="0"/>
                <wp:lineTo x="-178" y="21370"/>
                <wp:lineTo x="21564" y="21370"/>
                <wp:lineTo x="21564" y="0"/>
                <wp:lineTo x="-178" y="0"/>
              </wp:wrapPolygon>
            </wp:wrapTight>
            <wp:docPr id="6" name="Рисунок 2" descr="\\Server-f\20.унд\ОБМЕН\ШУТОВ\Новая папка\Пожарная безопасность  Общие требования пожарной безопасности к складским помещениям_files\trebPBESkl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f\20.унд\ОБМЕН\ШУТОВ\Новая папка\Пожарная безопасность  Общие требования пожарной безопасности к складским помещениям_files\trebPBESklad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DBC" w:rsidRPr="00350FF1">
        <w:rPr>
          <w:rFonts w:ascii="Times New Roman" w:eastAsia="Times New Roman" w:hAnsi="Times New Roman" w:cs="Times New Roman"/>
          <w:sz w:val="28"/>
          <w:szCs w:val="28"/>
        </w:rPr>
        <w:t>Многоэтажные складские здания категорий Б и В следует проектировать шириной не более 60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Площадь первого этажа многоэтажного здания допускается принимать по нормам одноэтажного здания, если перекрытие над первым этажом является противопожарным 1-го типа.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Складские помещения категорий В1 - В3 производственных зданий следует отделять от других помещений противопожарными перегородками 1-го типа и перекрытиями 3-го типа, при хранении этой продукции на высотных стеллажах - противопожарными стенами 1-го типа и перекрытиями 1-го типа. При этом помещения складов готовой продукции категорий В1 - В3, размещаемые в производственных зданиях, необходимо, как правило, располагать у наружных стен.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Площадь зданий зерноскладов между противопожарными стенами следует принимать не более 3000 кв.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Склады сырья комбикормовых предприятий следует проектировать одноэтажными. Склады готовой продукции в виде тарных грузов (мешков и пакетов с мукой, комбикормами) допускается проектировать многоэтажными (не более шести этажей).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В здании склада тарных грузов на первом этаже у торца допускается располагать помещения для зарядки аккумуляторных погрузчиков.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Ограждающие конструкции помещения для зарядки аккумуляторов должны иметь предел REI 45 и класс конструктивной пожарной опасности К0.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Помещения для зарядки аккумуляторов должны быть отделены от остальных складских помещений противопожарными стенами 2-го типа и перекрытиями 3-го типа и иметь обособленный выход.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Оконные проемы складов тарных грузов с производством категории В следует заполнять стеклоблоками, устраивая в части проемов открывающиеся оконные фрамуги площадью не менее 1,2 кв. м с механизированным открыванием для дымоудаления. Суммарная площадь проемов принимается не менее 0,3% площади пола склада.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Приемные сооружения для разгрузки сыпучих материалов с железнодорожного и автомобильного транспорта категории Б по взрывопожарной опасности допускается проектировать с бункерами, размещаемыми в заглубленных помещениях с проемами, заполненными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легкосбрасываемыми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конструкциями площадью не менее 0,03 кв. м на 1 куб. м объема помещения. Площадь указанных помещений не должна превышать 1000 кв. м, а высота - 6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>Вспомогательные помещения для обслуживающего персонала следует размещать в отдельно стоящих зданиях.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Допускается располагать вспомогательные помещения в пристройках в торце производственных зданий со стороны размещения помещений категорий В1 - В4, Г или Д (за исключением зерноочистительных отделений мельниц).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Наибольшую допустимую площадь этажа между противопожарными стенами складских зданий для удобрений и пестицидов следует принимать по таблице </w:t>
      </w:r>
      <w:r w:rsidR="00350FF1" w:rsidRPr="00350FF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DBC" w:rsidRPr="00350FF1" w:rsidRDefault="00CF7DBC" w:rsidP="00350FF1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350FF1" w:rsidRPr="00350FF1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1800"/>
        <w:gridCol w:w="1800"/>
        <w:gridCol w:w="1920"/>
      </w:tblGrid>
      <w:tr w:rsidR="00CF7DBC" w:rsidRPr="00350FF1" w:rsidTr="00CF7DBC">
        <w:trPr>
          <w:trHeight w:val="600"/>
          <w:tblCellSpacing w:w="5" w:type="nil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 Категория  </w:t>
            </w:r>
            <w:r w:rsidRPr="00350FF1">
              <w:rPr>
                <w:sz w:val="28"/>
                <w:szCs w:val="28"/>
              </w:rPr>
              <w:br/>
              <w:t>здания склада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   Степень     </w:t>
            </w:r>
            <w:r w:rsidRPr="00350FF1">
              <w:rPr>
                <w:sz w:val="28"/>
                <w:szCs w:val="28"/>
              </w:rPr>
              <w:br/>
              <w:t xml:space="preserve"> огнестойкости  </w:t>
            </w:r>
            <w:r w:rsidRPr="00350FF1">
              <w:rPr>
                <w:sz w:val="28"/>
                <w:szCs w:val="28"/>
              </w:rPr>
              <w:br/>
              <w:t xml:space="preserve">     здания     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  Площадь этажа между противопожарными   </w:t>
            </w:r>
            <w:r w:rsidRPr="00350FF1">
              <w:rPr>
                <w:sz w:val="28"/>
                <w:szCs w:val="28"/>
              </w:rPr>
              <w:br/>
              <w:t xml:space="preserve">         стенами в зданиях, кв. м         </w:t>
            </w:r>
          </w:p>
        </w:tc>
      </w:tr>
      <w:tr w:rsidR="00CF7DBC" w:rsidRPr="00350FF1" w:rsidTr="00CF7DBC">
        <w:trPr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одноэтажных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двухэтажных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 многоэтажных </w:t>
            </w:r>
          </w:p>
        </w:tc>
      </w:tr>
      <w:tr w:rsidR="00CF7DBC" w:rsidRPr="00350FF1" w:rsidTr="00CF7DBC">
        <w:trPr>
          <w:tblCellSpacing w:w="5" w:type="nil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А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5200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  <w:tr w:rsidR="00CF7DBC" w:rsidRPr="00350FF1" w:rsidTr="00CF7DBC">
        <w:trPr>
          <w:tblCellSpacing w:w="5" w:type="nil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>Б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7800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В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10500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7800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5200 (6)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III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3500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2500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2200 (3)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IV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2200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  <w:tr w:rsidR="00CF7DBC" w:rsidRPr="00350FF1" w:rsidTr="00CF7DBC">
        <w:trPr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V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Д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              </w:t>
            </w:r>
          </w:p>
        </w:tc>
        <w:tc>
          <w:tcPr>
            <w:tcW w:w="5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Не ограничивается                   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III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5200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3500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3000 (3)      </w:t>
            </w:r>
          </w:p>
        </w:tc>
      </w:tr>
      <w:tr w:rsidR="00CF7DBC" w:rsidRPr="00350FF1" w:rsidTr="00CF7DBC">
        <w:trPr>
          <w:trHeight w:val="400"/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IV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3500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2200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  <w:tr w:rsidR="00CF7DBC" w:rsidRPr="00350FF1" w:rsidTr="00CF7DBC">
        <w:trPr>
          <w:tblCellSpacing w:w="5" w:type="nil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V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2200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1200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C" w:rsidRPr="00350FF1" w:rsidRDefault="00CF7DBC" w:rsidP="00350FF1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350FF1">
              <w:rPr>
                <w:sz w:val="28"/>
                <w:szCs w:val="28"/>
              </w:rPr>
              <w:t xml:space="preserve">-             </w:t>
            </w:r>
          </w:p>
        </w:tc>
      </w:tr>
    </w:tbl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 определении площади этажа для хранения аммиачной селитры (за исключением водоустойчивой селитры) следует также учитывать, что между противопожарными стенами допускается хранить не более 5000 т селитры насыпью и не более 2500 т селитры в специальных мешках.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Допускается хранение до 3500 т аммиачной селитры в специальных мешках в отдельно стоящих складских зданиях, разделенных перегородками из материала группы НГ с пределом огнестойкости не менее R 45 на складские помещения для хранения в каждом из них селитры в количестве не более 1750 т.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Перегородки, отделяющие складские помещения для хранения взрывопожароопасных и пожароопасных пестицидов от других помещений, должны иметь предел огнестойкости не менее EI 45 и класс пожарной опасности К0; двери в этих перегородках должны быть с пределом огнестойкости EI 30.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Складские помещения для хранения аммиачной селитры в количестве не более 1500 т допускается отделять от других помещений, в том числе от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>складских помещений для удобрений и пестицидов, сплошными (без проемов) перегородками из материала группы НГ с пределом огнестойкости не менее EI 45.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Склады табака, как правило, размещаются в отдельно стоящих одно- или многоэтажных зданиях, рассчитанных на хранение полугодового запаса табачного сырья.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Склады табака следует делить противопожарными стенами на отсеки не более 1500 кв. м, для складов готовой продукции - 750 кв.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Аэрозольную продукцию 2-го и 3-го уровней по пожарной опасности следует хранить, как правило, отдельно от других товаров в одноэтажных складских зданиях или противопожарных отсеках таких зданий. Хранение в складах, расположенных в цокольных и подземных этажах, не допускается.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При хранении в складе совместно с другими горючими товарами общее количество аэрозольной продукции 2-го и 3-го уровней по пожарной опасности не должно превышать: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- аэрозольных упаковок уровня 2 - 1100 кг;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- уровня 3 - 450 кг.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Общее количество аэрозольной продукции при хранении в складе совместно с другими горючими товарами допускается увеличить при наличии автоматического водяного пожаротушения и выделения под аэрозольную продукцию отдельных помещений или специально отведенных участков с сетчатым ограждением (из стальной проволоки диаметром не менее 3 мм, размером ячейки не более 50 мм), исключающим разлет баллонов при пожаре. Общее количество аэрозольной продукции 2-го и 3-го уровней по пожарной опасности в этом случае не должно превышать: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- при напольном хранении - 5500 кг;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- при хранении на стеллажах - 11000 кг.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На открытых площадках или под навесами хранение аэрозольной продукции 2-го и 3-го уровней по пожарной опасности допускается только в негорючих контейнерах. Расстояние от таких мест хранения до зданий (сооружений) должно составлять не менее 15 м или у противопожарных стен.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К аэрозольной продукции 1-го уровня пожарной опасности требования пожарной безопасности по размещению и хранению должны предъявляться как к горючим товарам.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Здания склада активного вентилирования и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половохранилища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следует проектировать одноэтажными, без чердаков.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вспомогательных помещений в здании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половохранилища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надсилосных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подсилосных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галереях, связывающих рабочие здания элеваторов с силосными корпусами, следует предусматривать легкие 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ограждающие конструкции (из профилированных стальных оцинкованных или асбестоцементных листов). Допускается применение других конструкций, но в сочетании с участками из </w:t>
      </w:r>
      <w:proofErr w:type="spellStart"/>
      <w:r w:rsidRPr="00350FF1">
        <w:rPr>
          <w:rFonts w:ascii="Times New Roman" w:eastAsia="Times New Roman" w:hAnsi="Times New Roman" w:cs="Times New Roman"/>
          <w:sz w:val="28"/>
          <w:szCs w:val="28"/>
        </w:rPr>
        <w:t>легкосбрасываемых</w:t>
      </w:r>
      <w:proofErr w:type="spellEnd"/>
      <w:r w:rsidRPr="00350FF1">
        <w:rPr>
          <w:rFonts w:ascii="Times New Roman" w:eastAsia="Times New Roman" w:hAnsi="Times New Roman" w:cs="Times New Roman"/>
          <w:sz w:val="28"/>
          <w:szCs w:val="28"/>
        </w:rPr>
        <w:t xml:space="preserve"> конструкций.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Складские здания с высотным стеллажным хранением категории В следует проектировать одноэтажными I - IV степеней огнестойкости класса С0.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Стеллажи должны иметь горизонтальные экраны из материалов группы НГ с шагом по высоте не более 4 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Экраны должны перекрывать все горизонтальное сечение стеллажа, в том числе и зазоры между спаренными стеллажами, и не должны препятствовать погрузочно-разгрузочным работам. Экраны и днища тары и поддонов должны иметь отверстия диаметром 10 мм, расположенные равномерно, со стороной квадрата 150 мм.</w:t>
      </w:r>
    </w:p>
    <w:p w:rsidR="00CF7DBC" w:rsidRPr="00350FF1" w:rsidRDefault="00CF7DBC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Конструкции рамп и навесов, примыкающих к зданиям I, II, III и IV степеней огнестойкости, классов пожарной опасности С0 и С1, следует принимать из материалов группы НГ.</w:t>
      </w:r>
    </w:p>
    <w:p w:rsidR="00CF7DBC" w:rsidRPr="00350FF1" w:rsidRDefault="00350FF1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201295</wp:posOffset>
            </wp:positionV>
            <wp:extent cx="2261870" cy="1488440"/>
            <wp:effectExtent l="19050" t="0" r="5080" b="0"/>
            <wp:wrapTight wrapText="bothSides">
              <wp:wrapPolygon edited="0">
                <wp:start x="-182" y="0"/>
                <wp:lineTo x="-182" y="21287"/>
                <wp:lineTo x="21649" y="21287"/>
                <wp:lineTo x="21649" y="0"/>
                <wp:lineTo x="-182" y="0"/>
              </wp:wrapPolygon>
            </wp:wrapTight>
            <wp:docPr id="7" name="Рисунок 3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-f\20.унд\ОБМЕН\ШУТОВ\Новая папка\Пожарная безопасность складов   Азбука склада   Склад погрузчик штабелер логистика в журнале Склад и техника_files\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DBC" w:rsidRPr="00350FF1" w:rsidRDefault="000B3D29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Для обеспечения своевременной и беспрепятственной эвакуации людей, спасение людей, которые могут подвергнуться воздействию опасных факторов пожара, а также длязащиту людей на путях эвакуации от воздействия опасных факторов пожара, при проектировании и эксплуатации складских зданий необходимо руководствоваться положениями Технического регламента, а также Сводами правил «Системы противопожарной защиты. Эвакуационные пути и выходы» (СП 1.13130.2009) и «Системы противопожарной защиты. Система оповещения и управления эвакуацией людей при пожаре. Требования пожарной безопасности» (СП 3.13130.2009).</w:t>
      </w:r>
    </w:p>
    <w:p w:rsidR="000B3D29" w:rsidRPr="00350FF1" w:rsidRDefault="000B3D29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t>Для определения необходимости защиты складских зданий системами автоматической противопожарной защиты, а также при проектировании необходимых систем на объектах защиты необходимо руководствоваться положениями Технического регламента, а также Сводами правил «Системы противопожарной защиты. Установки пожарной сигнализации и пожаротушения автоматические. Нормы и правила проектирования» (СП 5.13130.2009), «Системы противопожарной защиты. Электрооборудование. Требования пожарной безопасности» (СП 6.13130.2009), «Отопление, вентиляция и кондиционирование. Противопожарные требования» (СП 7.13130.2009)</w:t>
      </w:r>
      <w:r w:rsidR="00F37C2A" w:rsidRPr="00350FF1">
        <w:rPr>
          <w:rFonts w:ascii="Times New Roman" w:eastAsia="Times New Roman" w:hAnsi="Times New Roman" w:cs="Times New Roman"/>
          <w:sz w:val="28"/>
          <w:szCs w:val="28"/>
        </w:rPr>
        <w:t>, «Системы противопожарной защиты. Внутренний противопожарный водопровод. Требования пожарной безопасности» (СП 10.13130.2009)</w:t>
      </w:r>
      <w:r w:rsidRPr="00350F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C2A" w:rsidRPr="00350FF1" w:rsidRDefault="00F37C2A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определения необходимости обеспечения объектов хранения наружным противопожарным водоснабжением, а также при проектировании данных систем, необходимо руководствоваться требованиями Технического регламента и Сводом правил «СП 8.13130.2009» (Системы противопожарной защиты. Источники наружного противопожарного водоснабжения. Требования пожарной безопасности). </w:t>
      </w:r>
    </w:p>
    <w:p w:rsidR="00F37C2A" w:rsidRPr="00350FF1" w:rsidRDefault="002D1F86" w:rsidP="00350F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350FF1" w:rsidRPr="00350FF1">
        <w:rPr>
          <w:rFonts w:ascii="Times New Roman" w:eastAsia="Times New Roman" w:hAnsi="Times New Roman" w:cs="Times New Roman"/>
          <w:sz w:val="28"/>
          <w:szCs w:val="28"/>
        </w:rPr>
        <w:t>необходимо отметить</w:t>
      </w:r>
      <w:r w:rsidR="00F37C2A" w:rsidRPr="00350F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0FF1" w:rsidRPr="00350FF1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F37C2A" w:rsidRPr="00350FF1">
        <w:rPr>
          <w:rFonts w:ascii="Times New Roman" w:eastAsia="Times New Roman" w:hAnsi="Times New Roman" w:cs="Times New Roman"/>
          <w:sz w:val="28"/>
          <w:szCs w:val="28"/>
        </w:rPr>
        <w:t xml:space="preserve"> для постоянного обеспечения пожарной безопасности при эксплуатации объектов рассматриваемой категории, необходимо соблюдать требования Правил противопожарного режима в Российской Федерации, утвержденных </w:t>
      </w:r>
      <w:r w:rsidR="00F538CC" w:rsidRPr="00350FF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F37C2A" w:rsidRPr="00350FF1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25.04.2012 года № 390.</w:t>
      </w:r>
    </w:p>
    <w:sectPr w:rsidR="00F37C2A" w:rsidRPr="00350FF1" w:rsidSect="00496A3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9C"/>
    <w:rsid w:val="00015BA2"/>
    <w:rsid w:val="00030578"/>
    <w:rsid w:val="00054178"/>
    <w:rsid w:val="00064AB2"/>
    <w:rsid w:val="00071062"/>
    <w:rsid w:val="00073FBC"/>
    <w:rsid w:val="00076AC6"/>
    <w:rsid w:val="000831B8"/>
    <w:rsid w:val="0009021B"/>
    <w:rsid w:val="000A3203"/>
    <w:rsid w:val="000B3D29"/>
    <w:rsid w:val="000D279E"/>
    <w:rsid w:val="00117F64"/>
    <w:rsid w:val="00126B9A"/>
    <w:rsid w:val="00141231"/>
    <w:rsid w:val="00143EF4"/>
    <w:rsid w:val="0015143B"/>
    <w:rsid w:val="00154AC6"/>
    <w:rsid w:val="00157F53"/>
    <w:rsid w:val="00171EA0"/>
    <w:rsid w:val="0017271A"/>
    <w:rsid w:val="0019312E"/>
    <w:rsid w:val="001B1BE1"/>
    <w:rsid w:val="001B1EF4"/>
    <w:rsid w:val="001B3B5D"/>
    <w:rsid w:val="001B6AB9"/>
    <w:rsid w:val="001C3C99"/>
    <w:rsid w:val="001C414C"/>
    <w:rsid w:val="001D15E8"/>
    <w:rsid w:val="001D2FE8"/>
    <w:rsid w:val="001E031F"/>
    <w:rsid w:val="001E1CE4"/>
    <w:rsid w:val="001E393C"/>
    <w:rsid w:val="001E45D4"/>
    <w:rsid w:val="001E4F8B"/>
    <w:rsid w:val="001E6D1A"/>
    <w:rsid w:val="001F3C45"/>
    <w:rsid w:val="00212F13"/>
    <w:rsid w:val="0021308C"/>
    <w:rsid w:val="0021757F"/>
    <w:rsid w:val="002320F0"/>
    <w:rsid w:val="00250107"/>
    <w:rsid w:val="00252BB0"/>
    <w:rsid w:val="002551B5"/>
    <w:rsid w:val="00271CE9"/>
    <w:rsid w:val="00281FC3"/>
    <w:rsid w:val="00285E11"/>
    <w:rsid w:val="00285E9B"/>
    <w:rsid w:val="002B6B8D"/>
    <w:rsid w:val="002C71B1"/>
    <w:rsid w:val="002D1F86"/>
    <w:rsid w:val="002E6BFA"/>
    <w:rsid w:val="002E71DB"/>
    <w:rsid w:val="002F7984"/>
    <w:rsid w:val="0031140F"/>
    <w:rsid w:val="00326578"/>
    <w:rsid w:val="00336B2E"/>
    <w:rsid w:val="00343559"/>
    <w:rsid w:val="00350FF1"/>
    <w:rsid w:val="003719E6"/>
    <w:rsid w:val="003879F7"/>
    <w:rsid w:val="003901AF"/>
    <w:rsid w:val="003968E1"/>
    <w:rsid w:val="00396B95"/>
    <w:rsid w:val="003A506E"/>
    <w:rsid w:val="003A7118"/>
    <w:rsid w:val="003B22F2"/>
    <w:rsid w:val="003B7A2C"/>
    <w:rsid w:val="003D17ED"/>
    <w:rsid w:val="003D3B8D"/>
    <w:rsid w:val="003D777D"/>
    <w:rsid w:val="003F0077"/>
    <w:rsid w:val="003F0851"/>
    <w:rsid w:val="003F4EC4"/>
    <w:rsid w:val="00404B32"/>
    <w:rsid w:val="00404D44"/>
    <w:rsid w:val="00405FE4"/>
    <w:rsid w:val="004124FD"/>
    <w:rsid w:val="0041309C"/>
    <w:rsid w:val="004252A5"/>
    <w:rsid w:val="00427C1E"/>
    <w:rsid w:val="00431408"/>
    <w:rsid w:val="004370D6"/>
    <w:rsid w:val="00437A03"/>
    <w:rsid w:val="00462234"/>
    <w:rsid w:val="004631CD"/>
    <w:rsid w:val="00465CF8"/>
    <w:rsid w:val="00475AF2"/>
    <w:rsid w:val="00480B89"/>
    <w:rsid w:val="00483744"/>
    <w:rsid w:val="004941B0"/>
    <w:rsid w:val="00495B3C"/>
    <w:rsid w:val="00496A39"/>
    <w:rsid w:val="004A7202"/>
    <w:rsid w:val="004C7028"/>
    <w:rsid w:val="004E5B5C"/>
    <w:rsid w:val="004F74D5"/>
    <w:rsid w:val="00510406"/>
    <w:rsid w:val="00526467"/>
    <w:rsid w:val="00526F1D"/>
    <w:rsid w:val="005424C8"/>
    <w:rsid w:val="005438C2"/>
    <w:rsid w:val="0055008C"/>
    <w:rsid w:val="00550A8C"/>
    <w:rsid w:val="00563438"/>
    <w:rsid w:val="00566A7E"/>
    <w:rsid w:val="005704A0"/>
    <w:rsid w:val="0057632E"/>
    <w:rsid w:val="005828BD"/>
    <w:rsid w:val="00582E8B"/>
    <w:rsid w:val="0059776D"/>
    <w:rsid w:val="005A5B20"/>
    <w:rsid w:val="005A6079"/>
    <w:rsid w:val="005A74F5"/>
    <w:rsid w:val="005B2265"/>
    <w:rsid w:val="005B69EE"/>
    <w:rsid w:val="005C09ED"/>
    <w:rsid w:val="005C13A4"/>
    <w:rsid w:val="005D1493"/>
    <w:rsid w:val="005F269C"/>
    <w:rsid w:val="006000E9"/>
    <w:rsid w:val="00604A98"/>
    <w:rsid w:val="00605E40"/>
    <w:rsid w:val="0061722A"/>
    <w:rsid w:val="006245CF"/>
    <w:rsid w:val="00640320"/>
    <w:rsid w:val="00682660"/>
    <w:rsid w:val="006A4D7C"/>
    <w:rsid w:val="006B0B25"/>
    <w:rsid w:val="006B4A6E"/>
    <w:rsid w:val="006C4905"/>
    <w:rsid w:val="006E49E7"/>
    <w:rsid w:val="006E6F92"/>
    <w:rsid w:val="006E7A72"/>
    <w:rsid w:val="0070062F"/>
    <w:rsid w:val="00704996"/>
    <w:rsid w:val="00715838"/>
    <w:rsid w:val="00720691"/>
    <w:rsid w:val="00745A6A"/>
    <w:rsid w:val="00751D9C"/>
    <w:rsid w:val="0078191E"/>
    <w:rsid w:val="00781AE0"/>
    <w:rsid w:val="00787748"/>
    <w:rsid w:val="00794453"/>
    <w:rsid w:val="007B542B"/>
    <w:rsid w:val="007C048B"/>
    <w:rsid w:val="007C3B35"/>
    <w:rsid w:val="007D7640"/>
    <w:rsid w:val="007E5D12"/>
    <w:rsid w:val="007F1695"/>
    <w:rsid w:val="007F359E"/>
    <w:rsid w:val="007F3D25"/>
    <w:rsid w:val="008053FD"/>
    <w:rsid w:val="0081390A"/>
    <w:rsid w:val="008171F7"/>
    <w:rsid w:val="008304A2"/>
    <w:rsid w:val="0085295D"/>
    <w:rsid w:val="00884168"/>
    <w:rsid w:val="008A1EBB"/>
    <w:rsid w:val="008A4C84"/>
    <w:rsid w:val="008B3396"/>
    <w:rsid w:val="008B3D17"/>
    <w:rsid w:val="008C16C1"/>
    <w:rsid w:val="008C2401"/>
    <w:rsid w:val="008C742C"/>
    <w:rsid w:val="008D1FD8"/>
    <w:rsid w:val="008D4207"/>
    <w:rsid w:val="008E3BB4"/>
    <w:rsid w:val="008E793A"/>
    <w:rsid w:val="008F393F"/>
    <w:rsid w:val="008F61D6"/>
    <w:rsid w:val="00903141"/>
    <w:rsid w:val="00907284"/>
    <w:rsid w:val="00922F77"/>
    <w:rsid w:val="00944A77"/>
    <w:rsid w:val="00963DC1"/>
    <w:rsid w:val="009706B9"/>
    <w:rsid w:val="00973390"/>
    <w:rsid w:val="00974291"/>
    <w:rsid w:val="009763DB"/>
    <w:rsid w:val="0099638D"/>
    <w:rsid w:val="009A7736"/>
    <w:rsid w:val="009B053F"/>
    <w:rsid w:val="009B5573"/>
    <w:rsid w:val="009B7FC3"/>
    <w:rsid w:val="009D2C21"/>
    <w:rsid w:val="009E0F59"/>
    <w:rsid w:val="009F0255"/>
    <w:rsid w:val="00A15FDF"/>
    <w:rsid w:val="00A1786C"/>
    <w:rsid w:val="00A2499E"/>
    <w:rsid w:val="00A25ADC"/>
    <w:rsid w:val="00A3165A"/>
    <w:rsid w:val="00A318C5"/>
    <w:rsid w:val="00A439E9"/>
    <w:rsid w:val="00A442DF"/>
    <w:rsid w:val="00A514F7"/>
    <w:rsid w:val="00A813AF"/>
    <w:rsid w:val="00A8184E"/>
    <w:rsid w:val="00A81861"/>
    <w:rsid w:val="00A858BD"/>
    <w:rsid w:val="00A92801"/>
    <w:rsid w:val="00A95243"/>
    <w:rsid w:val="00AA244D"/>
    <w:rsid w:val="00AA44DC"/>
    <w:rsid w:val="00AA7B34"/>
    <w:rsid w:val="00AB0E3C"/>
    <w:rsid w:val="00AB32CA"/>
    <w:rsid w:val="00AC07CC"/>
    <w:rsid w:val="00AE3E0C"/>
    <w:rsid w:val="00AE3F28"/>
    <w:rsid w:val="00AF196A"/>
    <w:rsid w:val="00AF1C23"/>
    <w:rsid w:val="00AF5DDF"/>
    <w:rsid w:val="00B21318"/>
    <w:rsid w:val="00B23C91"/>
    <w:rsid w:val="00B26399"/>
    <w:rsid w:val="00B332ED"/>
    <w:rsid w:val="00B47850"/>
    <w:rsid w:val="00B74199"/>
    <w:rsid w:val="00B815FD"/>
    <w:rsid w:val="00B90478"/>
    <w:rsid w:val="00B91803"/>
    <w:rsid w:val="00B95934"/>
    <w:rsid w:val="00BA0B11"/>
    <w:rsid w:val="00BA2342"/>
    <w:rsid w:val="00BA3BA7"/>
    <w:rsid w:val="00BB0409"/>
    <w:rsid w:val="00BB0890"/>
    <w:rsid w:val="00BB39FB"/>
    <w:rsid w:val="00BD3C71"/>
    <w:rsid w:val="00BD51C2"/>
    <w:rsid w:val="00BE49CF"/>
    <w:rsid w:val="00BF60AC"/>
    <w:rsid w:val="00C005B2"/>
    <w:rsid w:val="00C05384"/>
    <w:rsid w:val="00C075B1"/>
    <w:rsid w:val="00C232B4"/>
    <w:rsid w:val="00C24B2C"/>
    <w:rsid w:val="00C352E4"/>
    <w:rsid w:val="00C3570C"/>
    <w:rsid w:val="00C3589E"/>
    <w:rsid w:val="00C372DF"/>
    <w:rsid w:val="00C3750F"/>
    <w:rsid w:val="00C50D2E"/>
    <w:rsid w:val="00C533C9"/>
    <w:rsid w:val="00C77C2A"/>
    <w:rsid w:val="00C9280F"/>
    <w:rsid w:val="00CA4D35"/>
    <w:rsid w:val="00CB0319"/>
    <w:rsid w:val="00CB1711"/>
    <w:rsid w:val="00CC09BE"/>
    <w:rsid w:val="00CC1FCA"/>
    <w:rsid w:val="00CC204E"/>
    <w:rsid w:val="00CC51C8"/>
    <w:rsid w:val="00CC6E87"/>
    <w:rsid w:val="00CE37E6"/>
    <w:rsid w:val="00CE6BFA"/>
    <w:rsid w:val="00CF447C"/>
    <w:rsid w:val="00CF5D91"/>
    <w:rsid w:val="00CF7DBC"/>
    <w:rsid w:val="00D0591F"/>
    <w:rsid w:val="00D248A0"/>
    <w:rsid w:val="00D354B4"/>
    <w:rsid w:val="00D355F6"/>
    <w:rsid w:val="00D529EA"/>
    <w:rsid w:val="00D53C7A"/>
    <w:rsid w:val="00D57FFA"/>
    <w:rsid w:val="00D64D43"/>
    <w:rsid w:val="00D719A6"/>
    <w:rsid w:val="00D723FF"/>
    <w:rsid w:val="00D96266"/>
    <w:rsid w:val="00DB3CD6"/>
    <w:rsid w:val="00DD0771"/>
    <w:rsid w:val="00DE298A"/>
    <w:rsid w:val="00E12F49"/>
    <w:rsid w:val="00E179F2"/>
    <w:rsid w:val="00E32024"/>
    <w:rsid w:val="00E37660"/>
    <w:rsid w:val="00E54D0F"/>
    <w:rsid w:val="00E5740C"/>
    <w:rsid w:val="00E626C5"/>
    <w:rsid w:val="00E7531F"/>
    <w:rsid w:val="00E76AF9"/>
    <w:rsid w:val="00E8437F"/>
    <w:rsid w:val="00E84C50"/>
    <w:rsid w:val="00EA3395"/>
    <w:rsid w:val="00EB555A"/>
    <w:rsid w:val="00EB7F2C"/>
    <w:rsid w:val="00EC18D7"/>
    <w:rsid w:val="00EC1D12"/>
    <w:rsid w:val="00EC4ED7"/>
    <w:rsid w:val="00ED0A94"/>
    <w:rsid w:val="00EF129D"/>
    <w:rsid w:val="00F13770"/>
    <w:rsid w:val="00F37C2A"/>
    <w:rsid w:val="00F43BE9"/>
    <w:rsid w:val="00F538CC"/>
    <w:rsid w:val="00F62E67"/>
    <w:rsid w:val="00F6517E"/>
    <w:rsid w:val="00F7581C"/>
    <w:rsid w:val="00F81ED2"/>
    <w:rsid w:val="00F8254F"/>
    <w:rsid w:val="00F82A67"/>
    <w:rsid w:val="00F84FDA"/>
    <w:rsid w:val="00F97970"/>
    <w:rsid w:val="00FA22B3"/>
    <w:rsid w:val="00FA3A56"/>
    <w:rsid w:val="00FB173E"/>
    <w:rsid w:val="00FB6C4C"/>
    <w:rsid w:val="00FD0C5B"/>
    <w:rsid w:val="00FF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FE39FF-F754-4C15-8CE0-F2302088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71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6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69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7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C71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2C71B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shutov</dc:creator>
  <cp:keywords/>
  <dc:description/>
  <cp:lastModifiedBy>User</cp:lastModifiedBy>
  <cp:revision>2</cp:revision>
  <dcterms:created xsi:type="dcterms:W3CDTF">2023-01-25T08:04:00Z</dcterms:created>
  <dcterms:modified xsi:type="dcterms:W3CDTF">2023-01-25T08:04:00Z</dcterms:modified>
</cp:coreProperties>
</file>