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 xml:space="preserve">АДМИНИСТРАЦИЯ   </w:t>
      </w:r>
      <w:r w:rsidR="002A497D">
        <w:rPr>
          <w:b/>
          <w:sz w:val="28"/>
          <w:szCs w:val="28"/>
        </w:rPr>
        <w:t>ШКАЛАНСКОГО</w:t>
      </w:r>
      <w:r w:rsidRPr="006134F3">
        <w:rPr>
          <w:b/>
          <w:sz w:val="28"/>
          <w:szCs w:val="28"/>
        </w:rPr>
        <w:t xml:space="preserve"> </w:t>
      </w:r>
      <w:proofErr w:type="gramStart"/>
      <w:r w:rsidRPr="006134F3">
        <w:rPr>
          <w:b/>
          <w:sz w:val="28"/>
          <w:szCs w:val="28"/>
        </w:rPr>
        <w:t>СЕЛЬСКОГО  ПОСЕЛЕНИЯ</w:t>
      </w:r>
      <w:proofErr w:type="gramEnd"/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proofErr w:type="gramStart"/>
      <w:r w:rsidRPr="006134F3">
        <w:rPr>
          <w:b/>
          <w:sz w:val="28"/>
          <w:szCs w:val="28"/>
        </w:rPr>
        <w:t>ЯРАНСКОГО  РАЙОНА</w:t>
      </w:r>
      <w:proofErr w:type="gramEnd"/>
      <w:r w:rsidRPr="006134F3">
        <w:rPr>
          <w:b/>
          <w:sz w:val="28"/>
          <w:szCs w:val="28"/>
        </w:rPr>
        <w:t xml:space="preserve">  КИРОВСКОЙ  ОБЛАСТИ</w:t>
      </w: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E573B3" w:rsidP="006134F3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13.05.2024</w:t>
      </w:r>
      <w:r w:rsidR="00012138">
        <w:rPr>
          <w:sz w:val="28"/>
          <w:szCs w:val="28"/>
        </w:rPr>
        <w:t xml:space="preserve">                                                                                №</w:t>
      </w:r>
      <w:r>
        <w:rPr>
          <w:sz w:val="28"/>
          <w:szCs w:val="28"/>
        </w:rPr>
        <w:t>21</w:t>
      </w:r>
      <w:bookmarkStart w:id="0" w:name="_GoBack"/>
      <w:bookmarkEnd w:id="0"/>
      <w:r w:rsidR="006134F3" w:rsidRPr="006134F3">
        <w:rPr>
          <w:sz w:val="28"/>
          <w:szCs w:val="28"/>
        </w:rPr>
        <w:t xml:space="preserve">  </w:t>
      </w:r>
    </w:p>
    <w:p w:rsidR="006134F3" w:rsidRPr="006134F3" w:rsidRDefault="002A497D" w:rsidP="006134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6134F3" w:rsidRPr="006134F3" w:rsidRDefault="003A5871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 xml:space="preserve"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</w:t>
      </w:r>
      <w:r w:rsidR="003D05C7">
        <w:rPr>
          <w:sz w:val="28"/>
          <w:szCs w:val="28"/>
        </w:rPr>
        <w:t>25.10</w:t>
      </w:r>
      <w:r w:rsidRPr="006134F3">
        <w:rPr>
          <w:sz w:val="28"/>
          <w:szCs w:val="28"/>
        </w:rPr>
        <w:t xml:space="preserve">.2019 № </w:t>
      </w:r>
      <w:r w:rsidR="003D05C7">
        <w:rPr>
          <w:sz w:val="28"/>
          <w:szCs w:val="28"/>
        </w:rPr>
        <w:t>74</w:t>
      </w:r>
      <w:r w:rsidRPr="006134F3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</w:t>
      </w:r>
      <w:r w:rsidRPr="006134F3">
        <w:rPr>
          <w:spacing w:val="-1"/>
          <w:sz w:val="28"/>
          <w:szCs w:val="28"/>
        </w:rPr>
        <w:t xml:space="preserve"> администрация </w:t>
      </w:r>
      <w:proofErr w:type="spellStart"/>
      <w:r w:rsidR="002A497D">
        <w:rPr>
          <w:spacing w:val="-1"/>
          <w:sz w:val="28"/>
          <w:szCs w:val="28"/>
        </w:rPr>
        <w:t>Шкаланского</w:t>
      </w:r>
      <w:proofErr w:type="spellEnd"/>
      <w:r w:rsidRPr="006134F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134F3">
        <w:rPr>
          <w:spacing w:val="-1"/>
          <w:sz w:val="28"/>
          <w:szCs w:val="28"/>
        </w:rPr>
        <w:t>Яранского</w:t>
      </w:r>
      <w:proofErr w:type="spellEnd"/>
      <w:r w:rsidRPr="006134F3">
        <w:rPr>
          <w:spacing w:val="-1"/>
          <w:sz w:val="28"/>
          <w:szCs w:val="28"/>
        </w:rPr>
        <w:t xml:space="preserve"> района Кировской области  ПОСТАНОВЛЯЕТ:</w:t>
      </w:r>
    </w:p>
    <w:p w:rsidR="006134F3" w:rsidRDefault="00BF4882" w:rsidP="00BF4882">
      <w:pPr>
        <w:pStyle w:val="consplustitle0"/>
        <w:numPr>
          <w:ilvl w:val="0"/>
          <w:numId w:val="7"/>
        </w:numPr>
        <w:shd w:val="clear" w:color="auto" w:fill="FFFFFF"/>
        <w:spacing w:before="105" w:beforeAutospacing="0" w:after="105" w:afterAutospacing="0" w:line="27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Внести в</w:t>
      </w:r>
      <w:r w:rsidR="006134F3" w:rsidRPr="006134F3">
        <w:rPr>
          <w:spacing w:val="-1"/>
          <w:sz w:val="28"/>
          <w:szCs w:val="28"/>
        </w:rPr>
        <w:t xml:space="preserve"> а</w:t>
      </w:r>
      <w:r w:rsidR="006134F3"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r>
        <w:rPr>
          <w:sz w:val="28"/>
          <w:szCs w:val="28"/>
        </w:rPr>
        <w:t>утвержденный постановлением от 26.07.2022 №64 следующие изменения:</w:t>
      </w:r>
    </w:p>
    <w:p w:rsidR="00BF4882" w:rsidRDefault="00BF4882" w:rsidP="00BF4882">
      <w:pPr>
        <w:pStyle w:val="consplustitle0"/>
        <w:numPr>
          <w:ilvl w:val="1"/>
          <w:numId w:val="7"/>
        </w:numPr>
        <w:shd w:val="clear" w:color="auto" w:fill="FFFFFF"/>
        <w:spacing w:before="105" w:beforeAutospacing="0" w:after="105" w:afterAutospacing="0" w:line="270" w:lineRule="atLeast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Пункт 1.2 административного регламента изложить в новой редакции:</w:t>
      </w:r>
    </w:p>
    <w:p w:rsidR="00BF4882" w:rsidRDefault="00BF4882" w:rsidP="00BF4882">
      <w:pPr>
        <w:pStyle w:val="consplustitle0"/>
        <w:shd w:val="clear" w:color="auto" w:fill="FFFFFF"/>
        <w:spacing w:before="105" w:beforeAutospacing="0" w:after="105" w:afterAutospacing="0" w:line="27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4882">
        <w:rPr>
          <w:sz w:val="28"/>
          <w:szCs w:val="28"/>
        </w:rPr>
        <w:t>1.2. Основные понятия в настоящем Административном регламенте используются в том же значении, в котором они приведены в Федеральном законе от 27.07.2010 N 210-ФЗ "Об организации предоставления государственных и муниципальных услуг" (далее - Закон N 210-ФЗ), приказе министерства промышленности, предпринимательства и торговли Кировской области от 11.11.2021 №200-пр «Об утверждении Порядка разработки и утверждения органами местного самоуправления Кировской области схемы размещения нестационарных т</w:t>
      </w:r>
      <w:r>
        <w:rPr>
          <w:sz w:val="28"/>
          <w:szCs w:val="28"/>
        </w:rPr>
        <w:t>орговых объектов(далее Порядок)»</w:t>
      </w:r>
    </w:p>
    <w:p w:rsidR="003A5871" w:rsidRPr="003A5871" w:rsidRDefault="00BF4882" w:rsidP="003A5871">
      <w:pPr>
        <w:pStyle w:val="consplustitle0"/>
        <w:shd w:val="clear" w:color="auto" w:fill="FFFFFF"/>
        <w:spacing w:before="105" w:after="105" w:line="27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4882">
        <w:rPr>
          <w:sz w:val="28"/>
          <w:szCs w:val="28"/>
        </w:rPr>
        <w:t xml:space="preserve"> </w:t>
      </w:r>
      <w:r w:rsidR="003A5871" w:rsidRPr="003A5871">
        <w:rPr>
          <w:sz w:val="28"/>
          <w:szCs w:val="28"/>
        </w:rPr>
        <w:t xml:space="preserve">пункт 2.9 Административного регламента дополнить </w:t>
      </w:r>
      <w:proofErr w:type="gramStart"/>
      <w:r w:rsidR="003A5871" w:rsidRPr="003A5871">
        <w:rPr>
          <w:sz w:val="28"/>
          <w:szCs w:val="28"/>
        </w:rPr>
        <w:t>подпунктом  2.9.5</w:t>
      </w:r>
      <w:proofErr w:type="gramEnd"/>
      <w:r w:rsidR="003A5871" w:rsidRPr="003A5871">
        <w:rPr>
          <w:sz w:val="28"/>
          <w:szCs w:val="28"/>
        </w:rPr>
        <w:t xml:space="preserve"> следующего содержания:</w:t>
      </w:r>
    </w:p>
    <w:p w:rsidR="003A5871" w:rsidRPr="003A5871" w:rsidRDefault="003A5871" w:rsidP="003A5871">
      <w:pPr>
        <w:pStyle w:val="consplustitle0"/>
        <w:shd w:val="clear" w:color="auto" w:fill="FFFFFF"/>
        <w:spacing w:before="105" w:after="105" w:line="270" w:lineRule="atLeast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lastRenderedPageBreak/>
        <w:t>«2.9.5. По инициативе хозяйствующих субъектов при наличии соответствующего заявления, содержащего следующие сведения:</w:t>
      </w:r>
    </w:p>
    <w:p w:rsid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а) адресные ориентиры, площадь места размещения нестационарного торгового объекта, предлагаемого для включения в схему;</w:t>
      </w:r>
    </w:p>
    <w:p w:rsidR="003A5871" w:rsidRP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 б) вид нестационарного торгового объекта, предлагаемого для включения в схему;</w:t>
      </w:r>
    </w:p>
    <w:p w:rsidR="00BF4882" w:rsidRP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 в) вид деятельности, специализация (при ее наличии) нестационарного торгового объекта, предлагаемого для включения в схему.»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  <w:shd w:val="clear" w:color="auto" w:fill="FFFFFF"/>
        </w:rPr>
        <w:t>2.</w:t>
      </w:r>
      <w:r w:rsidRPr="006134F3">
        <w:rPr>
          <w:color w:val="212121"/>
          <w:sz w:val="28"/>
          <w:szCs w:val="28"/>
        </w:rPr>
        <w:t xml:space="preserve">       </w:t>
      </w:r>
      <w:r w:rsidRPr="006134F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2A497D">
        <w:rPr>
          <w:sz w:val="28"/>
          <w:szCs w:val="28"/>
        </w:rPr>
        <w:t>Шкаланского</w:t>
      </w:r>
      <w:proofErr w:type="spellEnd"/>
      <w:r w:rsidRPr="006134F3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6134F3">
        <w:rPr>
          <w:sz w:val="28"/>
          <w:szCs w:val="28"/>
        </w:rPr>
        <w:t>Яранский</w:t>
      </w:r>
      <w:proofErr w:type="spellEnd"/>
      <w:r w:rsidRPr="006134F3">
        <w:rPr>
          <w:sz w:val="28"/>
          <w:szCs w:val="28"/>
        </w:rPr>
        <w:t xml:space="preserve"> муниципальный район.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:rsidR="006134F3" w:rsidRPr="006134F3" w:rsidRDefault="002A497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Шкаланского</w:t>
      </w:r>
      <w:proofErr w:type="spellEnd"/>
      <w:r w:rsidR="006134F3" w:rsidRPr="006134F3">
        <w:rPr>
          <w:color w:val="212121"/>
          <w:sz w:val="28"/>
          <w:szCs w:val="28"/>
        </w:rPr>
        <w:t xml:space="preserve"> сельского поселения                                              </w:t>
      </w:r>
      <w:proofErr w:type="spellStart"/>
      <w:r w:rsidR="003D05C7">
        <w:rPr>
          <w:color w:val="212121"/>
          <w:sz w:val="28"/>
          <w:szCs w:val="28"/>
        </w:rPr>
        <w:t>Т.А.Николаева</w:t>
      </w:r>
      <w:proofErr w:type="spellEnd"/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before="105" w:after="720" w:line="270" w:lineRule="atLeast"/>
        <w:ind w:firstLine="709"/>
        <w:jc w:val="both"/>
        <w:rPr>
          <w:sz w:val="28"/>
          <w:szCs w:val="28"/>
        </w:rPr>
      </w:pPr>
      <w:r w:rsidRPr="006134F3">
        <w:rPr>
          <w:sz w:val="28"/>
          <w:szCs w:val="28"/>
        </w:rPr>
        <w:t>.</w:t>
      </w: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2A99" w:rsidRDefault="002A497D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176920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A99" w:rsidRPr="004209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26.07</w:t>
      </w:r>
      <w:r w:rsidR="00012138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1" w:name="P30"/>
      <w:bookmarkEnd w:id="1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t>НА ТЕРРИТОРИИ</w:t>
      </w:r>
      <w:r>
        <w:t xml:space="preserve"> </w:t>
      </w:r>
      <w:r w:rsidRPr="0042090B">
        <w:t>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BF4882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42090B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</w:t>
      </w:r>
      <w:r w:rsidR="0081767D">
        <w:rPr>
          <w:rFonts w:ascii="Times New Roman" w:hAnsi="Times New Roman" w:cs="Times New Roman"/>
          <w:sz w:val="24"/>
          <w:szCs w:val="24"/>
        </w:rPr>
        <w:t xml:space="preserve"> приказе министерства промышленности, предпринимательства и торговли Кировской области от 11.11.2021 №200-пр «Об утверждении Порядка разработки и утверждения органами местного самоуправления Кировской области схемы размещения </w:t>
      </w:r>
      <w:r w:rsidR="00767320">
        <w:rPr>
          <w:rFonts w:ascii="Times New Roman" w:hAnsi="Times New Roman" w:cs="Times New Roman"/>
          <w:sz w:val="24"/>
          <w:szCs w:val="24"/>
        </w:rPr>
        <w:t>нестационарных торговых объектов(далее Порядок)</w:t>
      </w:r>
      <w:r w:rsidR="0081767D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2090B">
        <w:rPr>
          <w:rFonts w:ascii="Times New Roman" w:hAnsi="Times New Roman" w:cs="Times New Roman"/>
          <w:sz w:val="24"/>
          <w:szCs w:val="24"/>
        </w:rPr>
        <w:lastRenderedPageBreak/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2A497D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E573B3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E573B3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lastRenderedPageBreak/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r w:rsidR="003D05C7" w:rsidRPr="0042090B">
        <w:rPr>
          <w:rFonts w:ascii="Times New Roman" w:hAnsi="Times New Roman" w:cs="Times New Roman"/>
          <w:sz w:val="24"/>
          <w:szCs w:val="24"/>
        </w:rPr>
        <w:t>Не устранение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42090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чем способствует ухудшению условий проживания и отдыха населения;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г. Кирова от 05.04.2021 N 611-п)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2.9.5.</w:t>
      </w:r>
      <w:r w:rsidRPr="00BF4882">
        <w:t xml:space="preserve"> </w:t>
      </w:r>
      <w:r w:rsidRPr="00BF4882">
        <w:rPr>
          <w:rFonts w:ascii="Times New Roman" w:hAnsi="Times New Roman" w:cs="Times New Roman"/>
          <w:sz w:val="24"/>
          <w:szCs w:val="24"/>
        </w:rPr>
        <w:t>По инициативе хозяйствующих субъектов при наличии соответствующего заявления, содержащего следующие сведения: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а) адресные ориентиры, площадь места размещения нестационарного торгового объекта, предлагаемого для включения в схему;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 б) вид нестационарного торгового объекта, предлагаемого для включения в схему;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 в) вид деятельности, специализация (при ее наличии) нестационарного торгового объекта, предлагаемого для включения в схему.»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2.12.3. Места для информирования должны быть оборудованы информационными 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осуществляет выезд на место нахождения НТО с целью проведения осмотра территории 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Срок выполнения действий не может превышать 3 рабочих дня с даты проведения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3.8. Особенности выполнения административных процедур (действий) в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5842C3" w:rsidRPr="009B45FE" w:rsidTr="002A49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2A497D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2A497D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2A497D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2A497D">
        <w:tc>
          <w:tcPr>
            <w:tcW w:w="594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12A99" w:rsidRPr="0042090B" w:rsidTr="002A497D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(далее - Схема) нестационарного торгового объекта (далее - НТО) ___________________________________________________________________.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2A497D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2A497D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38004A"/>
    <w:multiLevelType w:val="multilevel"/>
    <w:tmpl w:val="0DF27038"/>
    <w:lvl w:ilvl="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2"/>
    <w:rsid w:val="00012138"/>
    <w:rsid w:val="000F08BD"/>
    <w:rsid w:val="00176920"/>
    <w:rsid w:val="00193F22"/>
    <w:rsid w:val="002A497D"/>
    <w:rsid w:val="003A06E1"/>
    <w:rsid w:val="003A5871"/>
    <w:rsid w:val="003D05C7"/>
    <w:rsid w:val="005842C3"/>
    <w:rsid w:val="00612A99"/>
    <w:rsid w:val="006134F3"/>
    <w:rsid w:val="00767320"/>
    <w:rsid w:val="0081767D"/>
    <w:rsid w:val="00985492"/>
    <w:rsid w:val="00BF4882"/>
    <w:rsid w:val="00E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8C13"/>
  <w15:docId w15:val="{412341AE-4D41-45E5-822C-4CA286A7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8708&amp;dst=100352&amp;field=134&amp;date=04.02.2022" TargetMode="External"/><Relationship Id="rId12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7903-EF26-4AC7-8548-98ADF856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8738</Words>
  <Characters>49808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2022-06-07T11:30:00Z</cp:lastPrinted>
  <dcterms:created xsi:type="dcterms:W3CDTF">2024-05-13T11:52:00Z</dcterms:created>
  <dcterms:modified xsi:type="dcterms:W3CDTF">2024-05-13T11:52:00Z</dcterms:modified>
</cp:coreProperties>
</file>